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4533.xml.htm"/>
      <w:bookmarkStart w:id="1" w:name="kswkform4_17870845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Anderson Chad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 FAIRCHILD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29492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BLACKBAUD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BLKB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08/14/2025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63.18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62,472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46.21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61,883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forfeited to the Issuer in connection with the satisfaction of tax liabilities incurred upon the vesting of restricted stock granted August 13,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S. Halle Vakani,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2840" TargetMode="External"/><Relationship Id="rId5" Type="http://schemas.openxmlformats.org/officeDocument/2006/relationships/hyperlink" Target="http://www.sec.gov/cgi-bin/browse-edgar?action=getcompany&amp;CIK=00012800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3256</Characters>
  <CharactersWithSpaces>3778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