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8563224.xml.htm"/>
      <w:bookmarkStart w:id="1" w:name="kswkform4a_17885632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Anderson Chad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3,584</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76,614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Compensation Committee determined that performance restricted stock units ("PRSUs") granted on February 19, 2025 would vest in three equal annual installments beginning on February 19, 2026, based on the Issuer achieving performance goals for the period ended December 31,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corrects the Form 4 filed on February 20, 2026, which inadvertently omitted the PRSUs earned on February 19, 2026. The aggregate number of shares directly held by the reporting person as reported herein reflects the number of shares held immediately following the transaction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2840"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3582</Characters>
  <CharactersWithSpaces>4166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