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089.xml.htm"/>
      <w:bookmarkStart w:id="1" w:name="kswkform4_17859620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Talvitie Kristian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7,834</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award, all of which shall vest on August 3, 2027 or, if earlier, immediately prior to the 2027 annual election of directors of the Company, provided that the reporting person is then serving as a director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095"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3264</Characters>
  <CharactersWithSpaces>3800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